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E1" w:rsidRDefault="00DE7236" w:rsidP="00C268FF">
      <w:pPr>
        <w:pStyle w:val="Heading1"/>
      </w:pPr>
      <w:bookmarkStart w:id="0" w:name="OLE_LINK1"/>
      <w:bookmarkStart w:id="1" w:name="OLE_LINK2"/>
      <w:bookmarkStart w:id="2" w:name="OLE_LINK4"/>
      <w:r>
        <w:t>Opera Does Better – Browser Behavior Study</w:t>
      </w:r>
    </w:p>
    <w:bookmarkEnd w:id="0"/>
    <w:bookmarkEnd w:id="1"/>
    <w:bookmarkEnd w:id="2"/>
    <w:p w:rsidR="00C268FF" w:rsidRPr="00C268FF" w:rsidRDefault="00C268FF" w:rsidP="00C268FF"/>
    <w:p w:rsidR="00AB55E1" w:rsidRDefault="00FF7CEB" w:rsidP="006E5BE3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Internet</w:t>
      </w:r>
      <w:r w:rsidR="000261DB">
        <w:rPr>
          <w:bCs/>
        </w:rPr>
        <w:t xml:space="preserve"> browsers have evolved greatly since the early 1990’s; we’re no longer limited</w:t>
      </w:r>
      <w:r>
        <w:rPr>
          <w:bCs/>
        </w:rPr>
        <w:t xml:space="preserve"> to merely Netscape Navigator. </w:t>
      </w:r>
      <w:r w:rsidR="000261DB">
        <w:rPr>
          <w:bCs/>
        </w:rPr>
        <w:t>These days internet users h</w:t>
      </w:r>
      <w:r>
        <w:rPr>
          <w:bCs/>
        </w:rPr>
        <w:t xml:space="preserve">ave plenty of browser options. </w:t>
      </w:r>
      <w:r w:rsidR="000261DB">
        <w:rPr>
          <w:bCs/>
        </w:rPr>
        <w:t xml:space="preserve">You </w:t>
      </w:r>
      <w:r w:rsidR="00AB55E1">
        <w:rPr>
          <w:bCs/>
        </w:rPr>
        <w:t xml:space="preserve">might like Chrome for its speed, Safari for its ease of use and Firefox </w:t>
      </w:r>
      <w:r>
        <w:rPr>
          <w:bCs/>
        </w:rPr>
        <w:t xml:space="preserve">for its customization options. </w:t>
      </w:r>
      <w:r w:rsidR="00AB55E1">
        <w:rPr>
          <w:bCs/>
        </w:rPr>
        <w:t xml:space="preserve">But have you ever thought which one is the best for advertising?  Don’t worry, we have. </w:t>
      </w:r>
    </w:p>
    <w:p w:rsidR="006E5BE3" w:rsidRPr="006E5BE3" w:rsidRDefault="006E5BE3" w:rsidP="006E5BE3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2F324D" w:rsidRPr="00483805" w:rsidRDefault="002F324D" w:rsidP="00FF7CEB">
      <w:r w:rsidRPr="00483805">
        <w:t>In its effort to supply the online world with valuable information, Infolinks conducted a study o</w:t>
      </w:r>
      <w:r w:rsidR="006178CA">
        <w:t>f click trends based on</w:t>
      </w:r>
      <w:r w:rsidRPr="00483805">
        <w:t xml:space="preserve"> browser behavior. </w:t>
      </w:r>
      <w:r w:rsidR="00DE7236" w:rsidRPr="00DE7236">
        <w:t xml:space="preserve">During July 2010, Infolinks monitored advertising Click Through Rate (CTR) and Cost Per </w:t>
      </w:r>
      <w:r w:rsidR="00FF7CEB">
        <w:t>Thousand</w:t>
      </w:r>
      <w:r w:rsidR="00DE7236" w:rsidRPr="00DE7236">
        <w:t xml:space="preserve"> (CPM) from a sample of </w:t>
      </w:r>
      <w:r w:rsidR="00CA340A">
        <w:t>4</w:t>
      </w:r>
      <w:r w:rsidR="00CA340A" w:rsidRPr="00DE7236">
        <w:t xml:space="preserve">0M </w:t>
      </w:r>
      <w:r w:rsidR="00DE7236" w:rsidRPr="00DE7236">
        <w:t xml:space="preserve">impressions from 30K publishers in their network to determine </w:t>
      </w:r>
      <w:r w:rsidRPr="00483805">
        <w:t>which browsers out clicked the others</w:t>
      </w:r>
      <w:r w:rsidR="00483805" w:rsidRPr="00483805">
        <w:t xml:space="preserve"> and Opera clearly came out ahead</w:t>
      </w:r>
      <w:r w:rsidRPr="00483805">
        <w:t>.</w:t>
      </w:r>
    </w:p>
    <w:p w:rsidR="00C268FF" w:rsidRDefault="00483805" w:rsidP="00FF7CEB">
      <w:r w:rsidRPr="00483805">
        <w:t xml:space="preserve">The CTR of Opera is </w:t>
      </w:r>
      <w:r w:rsidR="004C22F5">
        <w:t>approximately 5</w:t>
      </w:r>
      <w:r w:rsidR="00217943">
        <w:t>0</w:t>
      </w:r>
      <w:r w:rsidRPr="00483805">
        <w:t xml:space="preserve">% </w:t>
      </w:r>
      <w:r w:rsidR="00217943">
        <w:t xml:space="preserve">higher than </w:t>
      </w:r>
      <w:r w:rsidRPr="00483805">
        <w:t>Chrome and Safari</w:t>
      </w:r>
      <w:r w:rsidR="004C22F5">
        <w:t>, 40%</w:t>
      </w:r>
      <w:r w:rsidRPr="00483805">
        <w:t xml:space="preserve"> </w:t>
      </w:r>
      <w:r w:rsidR="004C22F5" w:rsidRPr="00483805">
        <w:t xml:space="preserve">higher than FireFox, </w:t>
      </w:r>
      <w:r w:rsidRPr="00483805">
        <w:t xml:space="preserve">and it’s </w:t>
      </w:r>
      <w:r w:rsidR="004C22F5">
        <w:t>35</w:t>
      </w:r>
      <w:r w:rsidRPr="00483805">
        <w:t xml:space="preserve">% higher than </w:t>
      </w:r>
      <w:r w:rsidR="00FF7CEB">
        <w:t>Explorer</w:t>
      </w:r>
      <w:r w:rsidRPr="00483805">
        <w:t xml:space="preserve">.  </w:t>
      </w:r>
      <w:r w:rsidR="00C268FF" w:rsidRPr="00C268FF">
        <w:rPr>
          <w:noProof/>
          <w:lang w:bidi="ar-SA"/>
        </w:rPr>
        <w:drawing>
          <wp:inline distT="0" distB="0" distL="0" distR="0">
            <wp:extent cx="4572000" cy="2741543"/>
            <wp:effectExtent l="114300" t="76200" r="114300" b="58807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68FF" w:rsidRDefault="00C268FF" w:rsidP="004C22F5"/>
    <w:p w:rsidR="00C268FF" w:rsidRDefault="00C268FF" w:rsidP="00C268FF"/>
    <w:p w:rsidR="00C268FF" w:rsidRDefault="00C268FF" w:rsidP="00C268FF"/>
    <w:p w:rsidR="00C268FF" w:rsidRDefault="00C268FF" w:rsidP="00C268FF"/>
    <w:p w:rsidR="00C268FF" w:rsidRDefault="00C268FF" w:rsidP="00C268FF"/>
    <w:p w:rsidR="00C268FF" w:rsidRDefault="00C268FF" w:rsidP="00C268FF"/>
    <w:p w:rsidR="00C268FF" w:rsidRDefault="00C268FF" w:rsidP="00C268FF">
      <w:r>
        <w:lastRenderedPageBreak/>
        <w:t>The</w:t>
      </w:r>
      <w:r w:rsidRPr="00483805">
        <w:t xml:space="preserve"> Opera eCPM is </w:t>
      </w:r>
      <w:r>
        <w:t>35</w:t>
      </w:r>
      <w:r w:rsidRPr="00483805">
        <w:t>% higher than Firefox</w:t>
      </w:r>
      <w:r>
        <w:t xml:space="preserve"> and Chrome</w:t>
      </w:r>
      <w:r w:rsidRPr="00483805">
        <w:t xml:space="preserve">, </w:t>
      </w:r>
      <w:r>
        <w:t xml:space="preserve">and it’s around 10% higher than Safari and </w:t>
      </w:r>
      <w:r w:rsidRPr="00483805">
        <w:t>Explorer.</w:t>
      </w:r>
    </w:p>
    <w:p w:rsidR="00C268FF" w:rsidRDefault="00C268FF" w:rsidP="004C22F5">
      <w:r w:rsidRPr="00C268FF">
        <w:rPr>
          <w:noProof/>
          <w:lang w:bidi="ar-SA"/>
        </w:rPr>
        <w:drawing>
          <wp:inline distT="0" distB="0" distL="0" distR="0">
            <wp:extent cx="4572000" cy="2741543"/>
            <wp:effectExtent l="114300" t="76200" r="114300" b="58807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68FF" w:rsidRDefault="00C268FF" w:rsidP="004C22F5"/>
    <w:p w:rsidR="00B93134" w:rsidRPr="00483805" w:rsidRDefault="00B93134" w:rsidP="004C22F5">
      <w:r>
        <w:t>So it’s a fact, user behavior varies</w:t>
      </w:r>
      <w:r w:rsidR="00FF7CEB">
        <w:t xml:space="preserve"> greatly depending on browser. </w:t>
      </w:r>
      <w:r>
        <w:t>Although you might like one browser over another for its surfing capabilities, when it comes to advertising, Opera is the</w:t>
      </w:r>
      <w:r w:rsidR="00FF7CEB">
        <w:t xml:space="preserve"> big winner. </w:t>
      </w:r>
      <w:r>
        <w:t>Make sure to target its users in your next campaign.</w:t>
      </w:r>
    </w:p>
    <w:p w:rsidR="00A27BE1" w:rsidRDefault="00A27BE1" w:rsidP="00A27BE1">
      <w:r>
        <w:t>Infolinks Inc., established in 2007, is a leading provider of</w:t>
      </w:r>
      <w:r w:rsidR="00FF7CEB">
        <w:t xml:space="preserve"> In Text advertising services. </w:t>
      </w:r>
      <w:r>
        <w:t xml:space="preserve">Infolinks provides publishers worldwide with an innovative </w:t>
      </w:r>
      <w:r w:rsidR="00FF7CEB">
        <w:t xml:space="preserve">way to monetize their websites. </w:t>
      </w:r>
      <w:r>
        <w:t xml:space="preserve">With over 30K publishers and billions of impressions, Infolinks has the scoop on the latest trends in the online world.  </w:t>
      </w:r>
    </w:p>
    <w:p w:rsidR="003B6E67" w:rsidRDefault="00A27BE1" w:rsidP="00FE6ECB">
      <w:r>
        <w:t>For more professional insights about online advertising information visit:</w:t>
      </w:r>
      <w:r w:rsidR="00C268FF">
        <w:t xml:space="preserve"> </w:t>
      </w:r>
      <w:hyperlink r:id="rId7" w:history="1">
        <w:r w:rsidR="00C268FF" w:rsidRPr="00FF7CEB">
          <w:rPr>
            <w:rStyle w:val="Hyperlink"/>
          </w:rPr>
          <w:t>metrics.infolinks.com</w:t>
        </w:r>
      </w:hyperlink>
      <w:r w:rsidR="00FF7CEB">
        <w:t>.</w:t>
      </w:r>
    </w:p>
    <w:p w:rsidR="00FF7CEB" w:rsidRPr="00851BE4" w:rsidRDefault="00FF7CEB" w:rsidP="00FE6ECB"/>
    <w:sectPr w:rsidR="00FF7CEB" w:rsidRPr="00851BE4" w:rsidSect="009A75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11B8B"/>
    <w:multiLevelType w:val="hybridMultilevel"/>
    <w:tmpl w:val="C60A2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13926"/>
    <w:multiLevelType w:val="hybridMultilevel"/>
    <w:tmpl w:val="ADB2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4A81"/>
    <w:rsid w:val="000261DB"/>
    <w:rsid w:val="00042760"/>
    <w:rsid w:val="00064F10"/>
    <w:rsid w:val="000F3073"/>
    <w:rsid w:val="001A0141"/>
    <w:rsid w:val="00204A81"/>
    <w:rsid w:val="00217943"/>
    <w:rsid w:val="00260B98"/>
    <w:rsid w:val="00295E0C"/>
    <w:rsid w:val="002F324D"/>
    <w:rsid w:val="003B6E67"/>
    <w:rsid w:val="0044601C"/>
    <w:rsid w:val="004716F6"/>
    <w:rsid w:val="00483805"/>
    <w:rsid w:val="004C22F5"/>
    <w:rsid w:val="004D72B2"/>
    <w:rsid w:val="00516D0A"/>
    <w:rsid w:val="005A0A9C"/>
    <w:rsid w:val="006178CA"/>
    <w:rsid w:val="006A16C8"/>
    <w:rsid w:val="006E5BE3"/>
    <w:rsid w:val="00760CA2"/>
    <w:rsid w:val="00851BE4"/>
    <w:rsid w:val="00940424"/>
    <w:rsid w:val="009A4B16"/>
    <w:rsid w:val="009A7575"/>
    <w:rsid w:val="00A27BE1"/>
    <w:rsid w:val="00AB55E1"/>
    <w:rsid w:val="00AD787B"/>
    <w:rsid w:val="00B72A2C"/>
    <w:rsid w:val="00B93134"/>
    <w:rsid w:val="00B9709E"/>
    <w:rsid w:val="00C268FF"/>
    <w:rsid w:val="00C47DAF"/>
    <w:rsid w:val="00C802A2"/>
    <w:rsid w:val="00C83611"/>
    <w:rsid w:val="00CA340A"/>
    <w:rsid w:val="00CD0B2B"/>
    <w:rsid w:val="00DE7236"/>
    <w:rsid w:val="00E0268C"/>
    <w:rsid w:val="00E453CA"/>
    <w:rsid w:val="00EA43AE"/>
    <w:rsid w:val="00ED2DEF"/>
    <w:rsid w:val="00FE6ECB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75"/>
  </w:style>
  <w:style w:type="paragraph" w:styleId="Heading1">
    <w:name w:val="heading 1"/>
    <w:basedOn w:val="Normal"/>
    <w:next w:val="Normal"/>
    <w:link w:val="Heading1Char"/>
    <w:uiPriority w:val="9"/>
    <w:qFormat/>
    <w:rsid w:val="00C26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A8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04A81"/>
  </w:style>
  <w:style w:type="paragraph" w:styleId="BalloonText">
    <w:name w:val="Balloon Text"/>
    <w:basedOn w:val="Normal"/>
    <w:link w:val="BalloonTextChar"/>
    <w:uiPriority w:val="99"/>
    <w:semiHidden/>
    <w:unhideWhenUsed/>
    <w:rsid w:val="00ED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6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F7C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saraht\My%20Documents\Downloads\metrics.infolin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d01\infolinks-shared\Shay\Metrics\Metrics%20graph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ad01\infolinks-shared\Shay\Metrics\Metrics%20grap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28"/>
  <c:chart>
    <c:title>
      <c:tx>
        <c:rich>
          <a:bodyPr/>
          <a:lstStyle/>
          <a:p>
            <a:pPr>
              <a:defRPr/>
            </a:pPr>
            <a:r>
              <a:rPr lang="en-US">
                <a:solidFill>
                  <a:srgbClr val="003366"/>
                </a:solidFill>
              </a:rPr>
              <a:t>Browsers Beheviour  - CTR Ratio</a:t>
            </a:r>
            <a:r>
              <a:rPr lang="en-US" baseline="0">
                <a:solidFill>
                  <a:srgbClr val="003366"/>
                </a:solidFill>
              </a:rPr>
              <a:t> </a:t>
            </a:r>
            <a:endParaRPr lang="en-US">
              <a:solidFill>
                <a:srgbClr val="003366"/>
              </a:solidFill>
            </a:endParaRP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Sheet1!$D$64</c:f>
              <c:strCache>
                <c:ptCount val="1"/>
                <c:pt idx="0">
                  <c:v>CTR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-51%</a:t>
                    </a:r>
                  </a:p>
                </c:rich>
              </c:tx>
              <c:dLblPos val="outEnd"/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-49%</a:t>
                    </a:r>
                  </a:p>
                </c:rich>
              </c:tx>
              <c:dLblPos val="outEnd"/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-42%</a:t>
                    </a:r>
                  </a:p>
                </c:rich>
              </c:tx>
              <c:dLblPos val="outEnd"/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-34%</a:t>
                    </a:r>
                  </a:p>
                </c:rich>
              </c:tx>
              <c:dLblPos val="outEnd"/>
              <c:showVal val="1"/>
            </c:dLbl>
            <c:dLbl>
              <c:idx val="4"/>
              <c:delete val="1"/>
            </c:dLbl>
            <c:dLblPos val="outEnd"/>
            <c:showVal val="1"/>
          </c:dLbls>
          <c:cat>
            <c:strRef>
              <c:f>Sheet1!$A$65:$A$69</c:f>
              <c:strCache>
                <c:ptCount val="5"/>
                <c:pt idx="0">
                  <c:v>Safari</c:v>
                </c:pt>
                <c:pt idx="1">
                  <c:v>Chrome</c:v>
                </c:pt>
                <c:pt idx="2">
                  <c:v>FireFox</c:v>
                </c:pt>
                <c:pt idx="3">
                  <c:v>Explorer</c:v>
                </c:pt>
                <c:pt idx="4">
                  <c:v>Opera</c:v>
                </c:pt>
              </c:strCache>
            </c:strRef>
          </c:cat>
          <c:val>
            <c:numRef>
              <c:f>Sheet1!$D$65:$D$69</c:f>
              <c:numCache>
                <c:formatCode>General</c:formatCode>
                <c:ptCount val="5"/>
                <c:pt idx="0">
                  <c:v>49.973491676386338</c:v>
                </c:pt>
                <c:pt idx="1">
                  <c:v>51.293606192344399</c:v>
                </c:pt>
                <c:pt idx="2">
                  <c:v>58.525076874138506</c:v>
                </c:pt>
                <c:pt idx="3">
                  <c:v>66.095854098186777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axId val="61654144"/>
        <c:axId val="61655680"/>
      </c:barChart>
      <c:catAx>
        <c:axId val="61654144"/>
        <c:scaling>
          <c:orientation val="minMax"/>
        </c:scaling>
        <c:axPos val="l"/>
        <c:tickLblPos val="nextTo"/>
        <c:crossAx val="61655680"/>
        <c:crosses val="autoZero"/>
        <c:auto val="1"/>
        <c:lblAlgn val="ctr"/>
        <c:lblOffset val="100"/>
      </c:catAx>
      <c:valAx>
        <c:axId val="61655680"/>
        <c:scaling>
          <c:orientation val="minMax"/>
        </c:scaling>
        <c:delete val="1"/>
        <c:axPos val="b"/>
        <c:majorGridlines/>
        <c:title>
          <c:tx>
            <c:rich>
              <a:bodyPr/>
              <a:lstStyle/>
              <a:p>
                <a:pPr algn="l">
                  <a:defRPr/>
                </a:pPr>
                <a:r>
                  <a:rPr lang="en-US" sz="800" b="1" i="0" u="none" strike="noStrike" kern="1200" baseline="0">
                    <a:solidFill>
                      <a:srgbClr val="003366"/>
                    </a:solidFill>
                    <a:latin typeface="+mn-lt"/>
                    <a:ea typeface="+mn-ea"/>
                    <a:cs typeface="+mn-cs"/>
                  </a:rPr>
                  <a:t>This study was held during July 2010 and is based on a sample of 40M impressions accross the Infolinks network with the Opera CTR being the bench mark. </a:t>
                </a:r>
              </a:p>
            </c:rich>
          </c:tx>
          <c:layout>
            <c:manualLayout>
              <c:xMode val="edge"/>
              <c:yMode val="edge"/>
              <c:x val="6.2799650043744715E-3"/>
              <c:y val="0.88173411834138671"/>
            </c:manualLayout>
          </c:layout>
        </c:title>
        <c:numFmt formatCode="General" sourceLinked="1"/>
        <c:tickLblPos val="none"/>
        <c:crossAx val="61654144"/>
        <c:crosses val="autoZero"/>
        <c:crossBetween val="between"/>
      </c:valAx>
    </c:plotArea>
    <c:legend>
      <c:legendPos val="r"/>
      <c:layout/>
    </c:legend>
    <c:plotVisOnly val="1"/>
  </c:chart>
  <c:spPr>
    <a:ln w="25400" cap="flat">
      <a:solidFill>
        <a:srgbClr val="003366"/>
      </a:solidFill>
    </a:ln>
    <a:effectLst>
      <a:outerShdw blurRad="63500" sx="102000" sy="102000" algn="ctr" rotWithShape="0">
        <a:prstClr val="black">
          <a:alpha val="40000"/>
        </a:prstClr>
      </a:outerShdw>
    </a:effectLst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style val="26"/>
  <c:chart>
    <c:title>
      <c:tx>
        <c:rich>
          <a:bodyPr/>
          <a:lstStyle/>
          <a:p>
            <a:pPr>
              <a:defRPr/>
            </a:pPr>
            <a:r>
              <a:rPr lang="en-US">
                <a:solidFill>
                  <a:srgbClr val="003366"/>
                </a:solidFill>
              </a:rPr>
              <a:t>Browsers Behaviour  - CPM Ratio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Sheet1!$E$64</c:f>
              <c:strCache>
                <c:ptCount val="1"/>
                <c:pt idx="0">
                  <c:v>ECPM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-10%</a:t>
                    </a:r>
                  </a:p>
                </c:rich>
              </c:tx>
              <c:dLblPos val="outEnd"/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-38%</a:t>
                    </a:r>
                  </a:p>
                </c:rich>
              </c:tx>
              <c:dLblPos val="outEnd"/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-35%</a:t>
                    </a:r>
                  </a:p>
                </c:rich>
              </c:tx>
              <c:dLblPos val="outEnd"/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-13%</a:t>
                    </a:r>
                  </a:p>
                </c:rich>
              </c:tx>
              <c:dLblPos val="outEnd"/>
              <c:showVal val="1"/>
            </c:dLbl>
            <c:dLbl>
              <c:idx val="4"/>
              <c:delete val="1"/>
            </c:dLbl>
            <c:dLblPos val="outEnd"/>
            <c:showVal val="1"/>
          </c:dLbls>
          <c:cat>
            <c:strRef>
              <c:f>Sheet1!$A$65:$A$69</c:f>
              <c:strCache>
                <c:ptCount val="5"/>
                <c:pt idx="0">
                  <c:v>Safari</c:v>
                </c:pt>
                <c:pt idx="1">
                  <c:v>Chrome</c:v>
                </c:pt>
                <c:pt idx="2">
                  <c:v>FireFox</c:v>
                </c:pt>
                <c:pt idx="3">
                  <c:v>Explorer</c:v>
                </c:pt>
                <c:pt idx="4">
                  <c:v>Opera</c:v>
                </c:pt>
              </c:strCache>
            </c:strRef>
          </c:cat>
          <c:val>
            <c:numRef>
              <c:f>Sheet1!$E$65:$E$69</c:f>
              <c:numCache>
                <c:formatCode>General</c:formatCode>
                <c:ptCount val="5"/>
                <c:pt idx="0">
                  <c:v>90.971222140558652</c:v>
                </c:pt>
                <c:pt idx="1">
                  <c:v>62.077644488548088</c:v>
                </c:pt>
                <c:pt idx="2">
                  <c:v>64.251577619967705</c:v>
                </c:pt>
                <c:pt idx="3">
                  <c:v>87.556899617822054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axId val="62001536"/>
        <c:axId val="62003072"/>
      </c:barChart>
      <c:catAx>
        <c:axId val="62001536"/>
        <c:scaling>
          <c:orientation val="minMax"/>
        </c:scaling>
        <c:axPos val="l"/>
        <c:tickLblPos val="nextTo"/>
        <c:crossAx val="62003072"/>
        <c:crosses val="autoZero"/>
        <c:auto val="1"/>
        <c:lblAlgn val="ctr"/>
        <c:lblOffset val="100"/>
      </c:catAx>
      <c:valAx>
        <c:axId val="62003072"/>
        <c:scaling>
          <c:orientation val="minMax"/>
        </c:scaling>
        <c:delete val="1"/>
        <c:axPos val="b"/>
        <c:majorGridlines/>
        <c:title>
          <c:tx>
            <c:rich>
              <a:bodyPr/>
              <a:lstStyle/>
              <a:p>
                <a:pPr algn="l">
                  <a:defRPr/>
                </a:pPr>
                <a:r>
                  <a:rPr lang="en-US" sz="800" b="1" i="0" u="none" strike="noStrike" kern="1200" baseline="0">
                    <a:solidFill>
                      <a:srgbClr val="003366"/>
                    </a:solidFill>
                    <a:latin typeface="+mn-lt"/>
                    <a:ea typeface="+mn-ea"/>
                    <a:cs typeface="+mn-cs"/>
                  </a:rPr>
                  <a:t>This study was held during July 2010 and is based on a sample of 40M impressions accross the Infolinks network with the Opera eCPM being the bench mark. </a:t>
                </a:r>
              </a:p>
            </c:rich>
          </c:tx>
          <c:layout>
            <c:manualLayout>
              <c:xMode val="edge"/>
              <c:yMode val="edge"/>
              <c:x val="2.2946850393700785E-2"/>
              <c:y val="0.86892527310350742"/>
            </c:manualLayout>
          </c:layout>
        </c:title>
        <c:numFmt formatCode="General" sourceLinked="1"/>
        <c:tickLblPos val="none"/>
        <c:crossAx val="62001536"/>
        <c:crosses val="autoZero"/>
        <c:crossBetween val="between"/>
      </c:valAx>
    </c:plotArea>
    <c:legend>
      <c:legendPos val="r"/>
      <c:layout/>
    </c:legend>
    <c:plotVisOnly val="1"/>
  </c:chart>
  <c:spPr>
    <a:ln w="25400">
      <a:solidFill>
        <a:srgbClr val="003366"/>
      </a:solidFill>
    </a:ln>
    <a:effectLst>
      <a:outerShdw blurRad="63500" sx="102000" sy="102000" algn="ctr" rotWithShape="0">
        <a:prstClr val="black">
          <a:alpha val="40000"/>
        </a:prstClr>
      </a:outerShdw>
    </a:effectLst>
  </c:sp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0.81341</cdr:x>
      <cdr:y>0.90678</cdr:y>
    </cdr:from>
    <cdr:to>
      <cdr:x>0.98244</cdr:x>
      <cdr:y>0.97236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718911" y="2485970"/>
          <a:ext cx="772805" cy="17979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0.81522</cdr:x>
      <cdr:y>0.89124</cdr:y>
    </cdr:from>
    <cdr:to>
      <cdr:x>0.98425</cdr:x>
      <cdr:y>0.95686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727174" y="2443369"/>
          <a:ext cx="772805" cy="17989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saraht</dc:creator>
  <cp:lastModifiedBy>Sarah Tishler</cp:lastModifiedBy>
  <cp:revision>3</cp:revision>
  <dcterms:created xsi:type="dcterms:W3CDTF">2010-08-12T07:08:00Z</dcterms:created>
  <dcterms:modified xsi:type="dcterms:W3CDTF">2010-08-12T09:45:00Z</dcterms:modified>
</cp:coreProperties>
</file>